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C495" w14:textId="77777777" w:rsidR="008E5AB8" w:rsidRDefault="007F3A66">
      <w:pPr>
        <w:spacing w:after="0" w:line="240" w:lineRule="auto"/>
        <w:rPr>
          <w:b/>
          <w:color w:val="AC0502"/>
          <w:sz w:val="28"/>
          <w:szCs w:val="28"/>
          <w:highlight w:val="yellow"/>
        </w:rPr>
      </w:pPr>
      <w:r>
        <w:rPr>
          <w:b/>
          <w:color w:val="AC0502"/>
          <w:sz w:val="28"/>
          <w:szCs w:val="28"/>
        </w:rPr>
        <w:t>LBHC Certificate in Building Trades</w:t>
      </w:r>
    </w:p>
    <w:p w14:paraId="05146771" w14:textId="77777777" w:rsidR="008E5AB8" w:rsidRDefault="007F3A66">
      <w:pPr>
        <w:spacing w:after="0" w:line="240" w:lineRule="auto"/>
        <w:rPr>
          <w:sz w:val="28"/>
          <w:szCs w:val="28"/>
        </w:rPr>
      </w:pPr>
      <w:r>
        <w:rPr>
          <w:sz w:val="28"/>
          <w:szCs w:val="28"/>
        </w:rPr>
        <w:t>Program Learning Outcomes Curriculum Map and Plan</w:t>
      </w:r>
      <w:r>
        <w:rPr>
          <w:sz w:val="28"/>
          <w:szCs w:val="28"/>
          <w:vertAlign w:val="superscript"/>
        </w:rPr>
        <w:footnoteReference w:id="1"/>
      </w:r>
    </w:p>
    <w:p w14:paraId="7AD10F52" w14:textId="77777777" w:rsidR="008E5AB8" w:rsidRDefault="007F3A66">
      <w:pPr>
        <w:spacing w:after="0" w:line="240" w:lineRule="auto"/>
        <w:rPr>
          <w:sz w:val="24"/>
          <w:szCs w:val="24"/>
        </w:rPr>
      </w:pPr>
      <w:r>
        <w:rPr>
          <w:sz w:val="24"/>
          <w:szCs w:val="24"/>
        </w:rPr>
        <w:t xml:space="preserve">Updated </w:t>
      </w:r>
      <w:r>
        <w:rPr>
          <w:sz w:val="24"/>
          <w:szCs w:val="24"/>
        </w:rPr>
        <w:t>06.27.2024</w:t>
      </w:r>
    </w:p>
    <w:p w14:paraId="4145C29C" w14:textId="77777777" w:rsidR="008E5AB8" w:rsidRDefault="008E5AB8">
      <w:pPr>
        <w:spacing w:after="0" w:line="240" w:lineRule="auto"/>
        <w:rPr>
          <w:sz w:val="24"/>
          <w:szCs w:val="24"/>
        </w:rPr>
      </w:pPr>
    </w:p>
    <w:tbl>
      <w:tblPr>
        <w:tblStyle w:val="a2"/>
        <w:tblW w:w="14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65"/>
        <w:gridCol w:w="765"/>
        <w:gridCol w:w="765"/>
        <w:gridCol w:w="765"/>
        <w:gridCol w:w="765"/>
        <w:gridCol w:w="765"/>
        <w:gridCol w:w="765"/>
        <w:gridCol w:w="765"/>
        <w:gridCol w:w="765"/>
        <w:gridCol w:w="765"/>
        <w:gridCol w:w="750"/>
      </w:tblGrid>
      <w:tr w:rsidR="008E5AB8" w14:paraId="50496541" w14:textId="77777777">
        <w:trPr>
          <w:trHeight w:val="376"/>
          <w:tblHeader/>
        </w:trPr>
        <w:tc>
          <w:tcPr>
            <w:tcW w:w="5670" w:type="dxa"/>
            <w:tcBorders>
              <w:top w:val="single" w:sz="4" w:space="0" w:color="000000"/>
              <w:bottom w:val="single" w:sz="4" w:space="0" w:color="000000"/>
            </w:tcBorders>
            <w:shd w:val="clear" w:color="auto" w:fill="auto"/>
            <w:vAlign w:val="bottom"/>
          </w:tcPr>
          <w:p w14:paraId="2C47C466" w14:textId="77777777" w:rsidR="008E5AB8" w:rsidRDefault="007F3A66">
            <w:pPr>
              <w:spacing w:before="120" w:after="120" w:line="240" w:lineRule="auto"/>
              <w:ind w:left="-96" w:right="-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Program learning outcomes: </w:t>
            </w:r>
            <w:r>
              <w:rPr>
                <w:rFonts w:ascii="Times New Roman" w:eastAsia="Times New Roman" w:hAnsi="Times New Roman" w:cs="Times New Roman"/>
                <w:i/>
                <w:color w:val="000000"/>
                <w:sz w:val="26"/>
                <w:szCs w:val="26"/>
              </w:rPr>
              <w:t>Graduates should be able to…</w:t>
            </w:r>
          </w:p>
        </w:tc>
        <w:tc>
          <w:tcPr>
            <w:tcW w:w="765" w:type="dxa"/>
            <w:tcBorders>
              <w:top w:val="single" w:sz="4" w:space="0" w:color="000000"/>
              <w:bottom w:val="single" w:sz="4" w:space="0" w:color="000000"/>
            </w:tcBorders>
            <w:vAlign w:val="bottom"/>
          </w:tcPr>
          <w:p w14:paraId="58463BD8" w14:textId="77777777" w:rsidR="008E5AB8" w:rsidRDefault="007F3A66">
            <w:pPr>
              <w:pBdr>
                <w:top w:val="nil"/>
                <w:left w:val="nil"/>
                <w:bottom w:val="nil"/>
                <w:right w:val="nil"/>
                <w:between w:val="nil"/>
              </w:pBdr>
              <w:spacing w:before="120" w:after="120" w:line="240" w:lineRule="auto"/>
              <w:ind w:left="-100" w:right="-98"/>
              <w:jc w:val="center"/>
              <w:rPr>
                <w:rFonts w:ascii="Times New Roman" w:eastAsia="Times New Roman" w:hAnsi="Times New Roman" w:cs="Times New Roman"/>
                <w:sz w:val="14"/>
                <w:szCs w:val="14"/>
              </w:rPr>
            </w:pPr>
            <w:r>
              <w:rPr>
                <w:rFonts w:ascii="Times New Roman" w:eastAsia="Times New Roman" w:hAnsi="Times New Roman" w:cs="Times New Roman"/>
                <w:sz w:val="18"/>
                <w:szCs w:val="18"/>
              </w:rPr>
              <w:t xml:space="preserve">CA 085 or 101 </w:t>
            </w:r>
            <w:r>
              <w:rPr>
                <w:rFonts w:ascii="Times New Roman" w:eastAsia="Times New Roman" w:hAnsi="Times New Roman" w:cs="Times New Roman"/>
                <w:sz w:val="14"/>
                <w:szCs w:val="14"/>
              </w:rPr>
              <w:t xml:space="preserve">(writing) </w:t>
            </w:r>
          </w:p>
        </w:tc>
        <w:tc>
          <w:tcPr>
            <w:tcW w:w="765" w:type="dxa"/>
            <w:tcBorders>
              <w:top w:val="single" w:sz="4" w:space="0" w:color="000000"/>
              <w:bottom w:val="single" w:sz="4" w:space="0" w:color="000000"/>
            </w:tcBorders>
            <w:vAlign w:val="bottom"/>
          </w:tcPr>
          <w:p w14:paraId="1972AF8D" w14:textId="77777777" w:rsidR="008E5AB8" w:rsidRDefault="007F3A66">
            <w:pPr>
              <w:spacing w:before="120" w:after="120" w:line="240" w:lineRule="auto"/>
              <w:ind w:left="-100" w:right="-98"/>
              <w:jc w:val="center"/>
              <w:rPr>
                <w:rFonts w:ascii="Times New Roman" w:eastAsia="Times New Roman" w:hAnsi="Times New Roman" w:cs="Times New Roman"/>
                <w:sz w:val="14"/>
                <w:szCs w:val="14"/>
                <w:highlight w:val="yellow"/>
              </w:rPr>
            </w:pPr>
            <w:r>
              <w:rPr>
                <w:rFonts w:ascii="Times New Roman" w:eastAsia="Times New Roman" w:hAnsi="Times New Roman" w:cs="Times New Roman"/>
                <w:sz w:val="18"/>
                <w:szCs w:val="18"/>
              </w:rPr>
              <w:t>MA</w:t>
            </w:r>
            <w:r>
              <w:rPr>
                <w:rFonts w:ascii="Times New Roman" w:eastAsia="Times New Roman" w:hAnsi="Times New Roman" w:cs="Times New Roman"/>
                <w:sz w:val="18"/>
                <w:szCs w:val="18"/>
              </w:rPr>
              <w:br/>
              <w:t>111</w:t>
            </w:r>
            <w:r>
              <w:rPr>
                <w:rFonts w:ascii="Times New Roman" w:eastAsia="Times New Roman" w:hAnsi="Times New Roman" w:cs="Times New Roman"/>
              </w:rPr>
              <w:br/>
            </w:r>
            <w:r>
              <w:rPr>
                <w:rFonts w:ascii="Times New Roman" w:eastAsia="Times New Roman" w:hAnsi="Times New Roman" w:cs="Times New Roman"/>
                <w:sz w:val="14"/>
                <w:szCs w:val="14"/>
              </w:rPr>
              <w:t>(math)</w:t>
            </w:r>
          </w:p>
        </w:tc>
        <w:tc>
          <w:tcPr>
            <w:tcW w:w="765" w:type="dxa"/>
            <w:tcBorders>
              <w:top w:val="single" w:sz="4" w:space="0" w:color="000000"/>
              <w:bottom w:val="single" w:sz="4" w:space="0" w:color="000000"/>
            </w:tcBorders>
            <w:vAlign w:val="bottom"/>
          </w:tcPr>
          <w:p w14:paraId="5FC58525" w14:textId="77777777" w:rsidR="008E5AB8" w:rsidRDefault="007F3A66">
            <w:pPr>
              <w:pBdr>
                <w:top w:val="nil"/>
                <w:left w:val="nil"/>
                <w:bottom w:val="nil"/>
                <w:right w:val="nil"/>
                <w:between w:val="nil"/>
              </w:pBdr>
              <w:spacing w:before="120" w:after="120" w:line="240" w:lineRule="auto"/>
              <w:ind w:left="-100" w:right="-98"/>
              <w:jc w:val="center"/>
              <w:rPr>
                <w:rFonts w:ascii="Times New Roman" w:eastAsia="Times New Roman" w:hAnsi="Times New Roman" w:cs="Times New Roman"/>
                <w:sz w:val="14"/>
                <w:szCs w:val="14"/>
              </w:rPr>
            </w:pPr>
            <w:r>
              <w:rPr>
                <w:rFonts w:ascii="Times New Roman" w:eastAsia="Times New Roman" w:hAnsi="Times New Roman" w:cs="Times New Roman"/>
                <w:sz w:val="18"/>
                <w:szCs w:val="18"/>
              </w:rPr>
              <w:t xml:space="preserve">CA </w:t>
            </w:r>
            <w:r>
              <w:rPr>
                <w:rFonts w:ascii="Times New Roman" w:eastAsia="Times New Roman" w:hAnsi="Times New Roman" w:cs="Times New Roman"/>
                <w:sz w:val="18"/>
                <w:szCs w:val="18"/>
              </w:rPr>
              <w:br/>
              <w:t>112</w:t>
            </w:r>
            <w:r>
              <w:rPr>
                <w:rFonts w:ascii="Times New Roman" w:eastAsia="Times New Roman" w:hAnsi="Times New Roman" w:cs="Times New Roman"/>
                <w:sz w:val="20"/>
                <w:szCs w:val="20"/>
              </w:rPr>
              <w:t xml:space="preserve"> </w:t>
            </w:r>
            <w:r>
              <w:rPr>
                <w:rFonts w:ascii="Times New Roman" w:eastAsia="Times New Roman" w:hAnsi="Times New Roman" w:cs="Times New Roman"/>
                <w:sz w:val="14"/>
                <w:szCs w:val="14"/>
              </w:rPr>
              <w:t xml:space="preserve">(speaking) </w:t>
            </w:r>
          </w:p>
        </w:tc>
        <w:tc>
          <w:tcPr>
            <w:tcW w:w="765" w:type="dxa"/>
            <w:tcBorders>
              <w:top w:val="single" w:sz="4" w:space="0" w:color="000000"/>
              <w:bottom w:val="single" w:sz="4" w:space="0" w:color="000000"/>
            </w:tcBorders>
            <w:vAlign w:val="bottom"/>
          </w:tcPr>
          <w:p w14:paraId="3791BCE0"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 xml:space="preserve">BT </w:t>
            </w:r>
            <w:r>
              <w:rPr>
                <w:rFonts w:ascii="Times New Roman" w:eastAsia="Times New Roman" w:hAnsi="Times New Roman" w:cs="Times New Roman"/>
                <w:sz w:val="18"/>
                <w:szCs w:val="18"/>
              </w:rPr>
              <w:br/>
              <w:t>130</w:t>
            </w:r>
            <w:r>
              <w:rPr>
                <w:rFonts w:ascii="Times New Roman" w:eastAsia="Times New Roman" w:hAnsi="Times New Roman" w:cs="Times New Roman"/>
              </w:rPr>
              <w:br/>
            </w:r>
            <w:r>
              <w:rPr>
                <w:rFonts w:ascii="Times New Roman" w:eastAsia="Times New Roman" w:hAnsi="Times New Roman" w:cs="Times New Roman"/>
                <w:sz w:val="14"/>
                <w:szCs w:val="14"/>
              </w:rPr>
              <w:t>(</w:t>
            </w:r>
            <w:proofErr w:type="spellStart"/>
            <w:r>
              <w:rPr>
                <w:rFonts w:ascii="Times New Roman" w:eastAsia="Times New Roman" w:hAnsi="Times New Roman" w:cs="Times New Roman"/>
                <w:sz w:val="14"/>
                <w:szCs w:val="14"/>
              </w:rPr>
              <w:t>bldg</w:t>
            </w:r>
            <w:proofErr w:type="spellEnd"/>
            <w:r>
              <w:rPr>
                <w:rFonts w:ascii="Times New Roman" w:eastAsia="Times New Roman" w:hAnsi="Times New Roman" w:cs="Times New Roman"/>
                <w:sz w:val="14"/>
                <w:szCs w:val="14"/>
              </w:rPr>
              <w:t xml:space="preserve"> main)</w:t>
            </w:r>
          </w:p>
        </w:tc>
        <w:tc>
          <w:tcPr>
            <w:tcW w:w="765" w:type="dxa"/>
            <w:tcBorders>
              <w:top w:val="single" w:sz="4" w:space="0" w:color="000000"/>
              <w:bottom w:val="single" w:sz="4" w:space="0" w:color="000000"/>
            </w:tcBorders>
            <w:vAlign w:val="bottom"/>
          </w:tcPr>
          <w:p w14:paraId="6D07AE72"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 xml:space="preserve">BT </w:t>
            </w:r>
            <w:r>
              <w:rPr>
                <w:rFonts w:ascii="Times New Roman" w:eastAsia="Times New Roman" w:hAnsi="Times New Roman" w:cs="Times New Roman"/>
                <w:sz w:val="18"/>
                <w:szCs w:val="18"/>
              </w:rPr>
              <w:br/>
              <w:t>133</w:t>
            </w:r>
            <w:r>
              <w:rPr>
                <w:rFonts w:ascii="Times New Roman" w:eastAsia="Times New Roman" w:hAnsi="Times New Roman" w:cs="Times New Roman"/>
              </w:rPr>
              <w:br/>
            </w:r>
            <w:r>
              <w:rPr>
                <w:rFonts w:ascii="Times New Roman" w:eastAsia="Times New Roman" w:hAnsi="Times New Roman" w:cs="Times New Roman"/>
                <w:sz w:val="14"/>
                <w:szCs w:val="14"/>
              </w:rPr>
              <w:t>(carp)</w:t>
            </w:r>
          </w:p>
        </w:tc>
        <w:tc>
          <w:tcPr>
            <w:tcW w:w="765" w:type="dxa"/>
            <w:tcBorders>
              <w:top w:val="single" w:sz="4" w:space="0" w:color="000000"/>
              <w:bottom w:val="single" w:sz="4" w:space="0" w:color="000000"/>
            </w:tcBorders>
            <w:vAlign w:val="bottom"/>
          </w:tcPr>
          <w:p w14:paraId="5ABC39C8"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PLUM 191-11*</w:t>
            </w:r>
            <w:r>
              <w:rPr>
                <w:rFonts w:ascii="Times New Roman" w:eastAsia="Times New Roman" w:hAnsi="Times New Roman" w:cs="Times New Roman"/>
                <w:sz w:val="18"/>
                <w:szCs w:val="18"/>
              </w:rPr>
              <w:br/>
            </w:r>
            <w:r>
              <w:rPr>
                <w:rFonts w:ascii="Times New Roman" w:eastAsia="Times New Roman" w:hAnsi="Times New Roman" w:cs="Times New Roman"/>
                <w:sz w:val="14"/>
                <w:szCs w:val="14"/>
              </w:rPr>
              <w:t>(plumb)</w:t>
            </w:r>
            <w:r>
              <w:rPr>
                <w:rFonts w:ascii="Times New Roman" w:eastAsia="Times New Roman" w:hAnsi="Times New Roman" w:cs="Times New Roman"/>
              </w:rPr>
              <w:t xml:space="preserve"> </w:t>
            </w:r>
          </w:p>
        </w:tc>
        <w:tc>
          <w:tcPr>
            <w:tcW w:w="765" w:type="dxa"/>
            <w:tcBorders>
              <w:top w:val="single" w:sz="4" w:space="0" w:color="000000"/>
              <w:bottom w:val="single" w:sz="4" w:space="0" w:color="000000"/>
            </w:tcBorders>
            <w:vAlign w:val="bottom"/>
          </w:tcPr>
          <w:p w14:paraId="02019CEE" w14:textId="77777777" w:rsidR="008E5AB8" w:rsidRDefault="007F3A66">
            <w:pPr>
              <w:spacing w:before="120" w:after="120" w:line="240" w:lineRule="auto"/>
              <w:ind w:left="-100" w:right="-9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BT </w:t>
            </w:r>
            <w:r>
              <w:rPr>
                <w:rFonts w:ascii="Times New Roman" w:eastAsia="Times New Roman" w:hAnsi="Times New Roman" w:cs="Times New Roman"/>
                <w:sz w:val="18"/>
                <w:szCs w:val="18"/>
              </w:rPr>
              <w:br/>
              <w:t>138</w:t>
            </w:r>
            <w:r>
              <w:rPr>
                <w:rFonts w:ascii="Times New Roman" w:eastAsia="Times New Roman" w:hAnsi="Times New Roman" w:cs="Times New Roman"/>
              </w:rPr>
              <w:br/>
            </w:r>
            <w:r>
              <w:rPr>
                <w:rFonts w:ascii="Times New Roman" w:eastAsia="Times New Roman" w:hAnsi="Times New Roman" w:cs="Times New Roman"/>
                <w:sz w:val="10"/>
                <w:szCs w:val="10"/>
              </w:rPr>
              <w:t>(Autodesk Revit)</w:t>
            </w:r>
          </w:p>
        </w:tc>
        <w:tc>
          <w:tcPr>
            <w:tcW w:w="765" w:type="dxa"/>
            <w:tcBorders>
              <w:top w:val="single" w:sz="4" w:space="0" w:color="000000"/>
              <w:bottom w:val="single" w:sz="4" w:space="0" w:color="000000"/>
            </w:tcBorders>
            <w:vAlign w:val="bottom"/>
          </w:tcPr>
          <w:p w14:paraId="12EDFFD3"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BT</w:t>
            </w:r>
            <w:r>
              <w:rPr>
                <w:rFonts w:ascii="Times New Roman" w:eastAsia="Times New Roman" w:hAnsi="Times New Roman" w:cs="Times New Roman"/>
                <w:sz w:val="18"/>
                <w:szCs w:val="18"/>
              </w:rPr>
              <w:br/>
              <w:t>135</w:t>
            </w:r>
            <w:r>
              <w:rPr>
                <w:rFonts w:ascii="Times New Roman" w:eastAsia="Times New Roman" w:hAnsi="Times New Roman" w:cs="Times New Roman"/>
              </w:rPr>
              <w:br/>
            </w:r>
            <w:r>
              <w:rPr>
                <w:rFonts w:ascii="Times New Roman" w:eastAsia="Times New Roman" w:hAnsi="Times New Roman" w:cs="Times New Roman"/>
                <w:sz w:val="14"/>
                <w:szCs w:val="14"/>
              </w:rPr>
              <w:t xml:space="preserve">(home </w:t>
            </w:r>
            <w:proofErr w:type="spellStart"/>
            <w:r>
              <w:rPr>
                <w:rFonts w:ascii="Times New Roman" w:eastAsia="Times New Roman" w:hAnsi="Times New Roman" w:cs="Times New Roman"/>
                <w:sz w:val="14"/>
                <w:szCs w:val="14"/>
              </w:rPr>
              <w:t>impr</w:t>
            </w:r>
            <w:proofErr w:type="spellEnd"/>
            <w:r>
              <w:rPr>
                <w:rFonts w:ascii="Times New Roman" w:eastAsia="Times New Roman" w:hAnsi="Times New Roman" w:cs="Times New Roman"/>
                <w:sz w:val="14"/>
                <w:szCs w:val="14"/>
              </w:rPr>
              <w:t>)</w:t>
            </w:r>
          </w:p>
        </w:tc>
        <w:tc>
          <w:tcPr>
            <w:tcW w:w="765" w:type="dxa"/>
            <w:tcBorders>
              <w:top w:val="single" w:sz="4" w:space="0" w:color="000000"/>
              <w:bottom w:val="single" w:sz="4" w:space="0" w:color="000000"/>
            </w:tcBorders>
            <w:vAlign w:val="bottom"/>
          </w:tcPr>
          <w:p w14:paraId="4F7BFF52"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 xml:space="preserve">BT </w:t>
            </w:r>
            <w:r>
              <w:rPr>
                <w:rFonts w:ascii="Times New Roman" w:eastAsia="Times New Roman" w:hAnsi="Times New Roman" w:cs="Times New Roman"/>
                <w:sz w:val="18"/>
                <w:szCs w:val="18"/>
              </w:rPr>
              <w:br/>
              <w:t>137</w:t>
            </w:r>
            <w:r>
              <w:rPr>
                <w:rFonts w:ascii="Times New Roman" w:eastAsia="Times New Roman" w:hAnsi="Times New Roman" w:cs="Times New Roman"/>
              </w:rPr>
              <w:br/>
            </w:r>
            <w:r>
              <w:rPr>
                <w:rFonts w:ascii="Times New Roman" w:eastAsia="Times New Roman" w:hAnsi="Times New Roman" w:cs="Times New Roman"/>
                <w:sz w:val="14"/>
                <w:szCs w:val="14"/>
              </w:rPr>
              <w:t>(HVAC)</w:t>
            </w:r>
          </w:p>
        </w:tc>
        <w:tc>
          <w:tcPr>
            <w:tcW w:w="765" w:type="dxa"/>
            <w:tcBorders>
              <w:top w:val="single" w:sz="4" w:space="0" w:color="000000"/>
              <w:bottom w:val="single" w:sz="4" w:space="0" w:color="000000"/>
            </w:tcBorders>
            <w:vAlign w:val="bottom"/>
          </w:tcPr>
          <w:p w14:paraId="62FECA13"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ELT 191-11*</w:t>
            </w:r>
            <w:r>
              <w:rPr>
                <w:rFonts w:ascii="Times New Roman" w:eastAsia="Times New Roman" w:hAnsi="Times New Roman" w:cs="Times New Roman"/>
              </w:rPr>
              <w:br/>
            </w:r>
            <w:r>
              <w:rPr>
                <w:rFonts w:ascii="Times New Roman" w:eastAsia="Times New Roman" w:hAnsi="Times New Roman" w:cs="Times New Roman"/>
                <w:sz w:val="10"/>
                <w:szCs w:val="10"/>
              </w:rPr>
              <w:t>(wiring)</w:t>
            </w:r>
          </w:p>
        </w:tc>
        <w:tc>
          <w:tcPr>
            <w:tcW w:w="750" w:type="dxa"/>
            <w:tcBorders>
              <w:top w:val="single" w:sz="4" w:space="0" w:color="000000"/>
              <w:bottom w:val="single" w:sz="4" w:space="0" w:color="000000"/>
            </w:tcBorders>
            <w:vAlign w:val="bottom"/>
          </w:tcPr>
          <w:p w14:paraId="639B1A36" w14:textId="77777777" w:rsidR="008E5AB8" w:rsidRDefault="007F3A66">
            <w:pPr>
              <w:spacing w:before="120" w:after="120" w:line="240" w:lineRule="auto"/>
              <w:ind w:left="-100" w:right="-98"/>
              <w:jc w:val="center"/>
              <w:rPr>
                <w:rFonts w:ascii="Times New Roman" w:eastAsia="Times New Roman" w:hAnsi="Times New Roman" w:cs="Times New Roman"/>
              </w:rPr>
            </w:pPr>
            <w:r>
              <w:rPr>
                <w:rFonts w:ascii="Times New Roman" w:eastAsia="Times New Roman" w:hAnsi="Times New Roman" w:cs="Times New Roman"/>
                <w:sz w:val="18"/>
                <w:szCs w:val="18"/>
              </w:rPr>
              <w:t>TRD</w:t>
            </w:r>
            <w:r>
              <w:rPr>
                <w:rFonts w:ascii="Times New Roman" w:eastAsia="Times New Roman" w:hAnsi="Times New Roman" w:cs="Times New Roman"/>
                <w:sz w:val="18"/>
                <w:szCs w:val="18"/>
              </w:rPr>
              <w:br/>
              <w:t>100</w:t>
            </w:r>
            <w:r>
              <w:rPr>
                <w:rFonts w:ascii="Times New Roman" w:eastAsia="Times New Roman" w:hAnsi="Times New Roman" w:cs="Times New Roman"/>
              </w:rPr>
              <w:br/>
            </w:r>
            <w:r>
              <w:rPr>
                <w:rFonts w:ascii="Times New Roman" w:eastAsia="Times New Roman" w:hAnsi="Times New Roman" w:cs="Times New Roman"/>
                <w:sz w:val="14"/>
                <w:szCs w:val="14"/>
              </w:rPr>
              <w:t>(OSHA)</w:t>
            </w:r>
          </w:p>
        </w:tc>
      </w:tr>
      <w:tr w:rsidR="008E5AB8" w14:paraId="7CCAEF4F" w14:textId="77777777">
        <w:trPr>
          <w:trHeight w:val="525"/>
        </w:trPr>
        <w:tc>
          <w:tcPr>
            <w:tcW w:w="5670" w:type="dxa"/>
            <w:shd w:val="clear" w:color="auto" w:fill="auto"/>
          </w:tcPr>
          <w:p w14:paraId="2ABE4E13"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Explain safety procedures for use and handling of equipment. </w:t>
            </w:r>
          </w:p>
        </w:tc>
        <w:tc>
          <w:tcPr>
            <w:tcW w:w="765" w:type="dxa"/>
          </w:tcPr>
          <w:p w14:paraId="61C5F21C"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01E619C1"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7376C512"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Borders>
              <w:top w:val="single" w:sz="4" w:space="0" w:color="000000"/>
            </w:tcBorders>
          </w:tcPr>
          <w:p w14:paraId="2E733A14"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Borders>
              <w:top w:val="single" w:sz="4" w:space="0" w:color="000000"/>
            </w:tcBorders>
          </w:tcPr>
          <w:p w14:paraId="1587E976"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w:t>
            </w:r>
          </w:p>
        </w:tc>
        <w:tc>
          <w:tcPr>
            <w:tcW w:w="765" w:type="dxa"/>
            <w:tcBorders>
              <w:top w:val="single" w:sz="4" w:space="0" w:color="000000"/>
            </w:tcBorders>
          </w:tcPr>
          <w:p w14:paraId="1A13FF54"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Borders>
              <w:top w:val="single" w:sz="4" w:space="0" w:color="000000"/>
            </w:tcBorders>
          </w:tcPr>
          <w:p w14:paraId="0C36FA7B"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Borders>
              <w:top w:val="single" w:sz="4" w:space="0" w:color="000000"/>
            </w:tcBorders>
          </w:tcPr>
          <w:p w14:paraId="343406AB" w14:textId="77777777" w:rsidR="008E5AB8" w:rsidRDefault="007F3A66">
            <w:pPr>
              <w:spacing w:after="0" w:line="240" w:lineRule="auto"/>
              <w:ind w:left="-100" w:right="-98"/>
              <w:jc w:val="center"/>
              <w:rPr>
                <w:rFonts w:ascii="Times New Roman" w:eastAsia="Times New Roman" w:hAnsi="Times New Roman" w:cs="Times New Roman"/>
                <w:sz w:val="12"/>
                <w:szCs w:val="12"/>
              </w:rPr>
            </w:pPr>
            <w:r>
              <w:rPr>
                <w:rFonts w:ascii="Times New Roman" w:eastAsia="Times New Roman" w:hAnsi="Times New Roman" w:cs="Times New Roman"/>
              </w:rPr>
              <w:t>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br/>
            </w:r>
            <w:r>
              <w:rPr>
                <w:rFonts w:ascii="Times New Roman" w:eastAsia="Times New Roman" w:hAnsi="Times New Roman" w:cs="Times New Roman"/>
                <w:sz w:val="12"/>
                <w:szCs w:val="12"/>
              </w:rPr>
              <w:t>(2023-24)</w:t>
            </w:r>
          </w:p>
        </w:tc>
        <w:tc>
          <w:tcPr>
            <w:tcW w:w="765" w:type="dxa"/>
            <w:tcBorders>
              <w:top w:val="single" w:sz="4" w:space="0" w:color="000000"/>
            </w:tcBorders>
          </w:tcPr>
          <w:p w14:paraId="4AF09A9F"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Borders>
              <w:top w:val="single" w:sz="4" w:space="0" w:color="000000"/>
            </w:tcBorders>
          </w:tcPr>
          <w:p w14:paraId="0B68B110"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50" w:type="dxa"/>
            <w:tcBorders>
              <w:top w:val="single" w:sz="4" w:space="0" w:color="000000"/>
            </w:tcBorders>
          </w:tcPr>
          <w:p w14:paraId="4A5D6A7C"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r>
      <w:tr w:rsidR="008E5AB8" w14:paraId="22A2D6A1" w14:textId="77777777">
        <w:trPr>
          <w:trHeight w:val="510"/>
        </w:trPr>
        <w:tc>
          <w:tcPr>
            <w:tcW w:w="5670" w:type="dxa"/>
            <w:shd w:val="clear" w:color="auto" w:fill="auto"/>
          </w:tcPr>
          <w:p w14:paraId="104BA8DB"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carpentry skills required to frame floors, walls, roofing, and siding.</w:t>
            </w:r>
          </w:p>
        </w:tc>
        <w:tc>
          <w:tcPr>
            <w:tcW w:w="765" w:type="dxa"/>
          </w:tcPr>
          <w:p w14:paraId="4199967A"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3C2E93A6"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61E30C29"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5E567E53"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w:t>
            </w:r>
          </w:p>
        </w:tc>
        <w:tc>
          <w:tcPr>
            <w:tcW w:w="765" w:type="dxa"/>
          </w:tcPr>
          <w:p w14:paraId="3739128A"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2389108D"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5C4CB196"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0545A276"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vertAlign w:val="superscript"/>
              </w:rPr>
              <w:footnoteReference w:id="3"/>
            </w:r>
            <w:r>
              <w:rPr>
                <w:rFonts w:ascii="Times New Roman" w:eastAsia="Times New Roman" w:hAnsi="Times New Roman" w:cs="Times New Roman"/>
              </w:rPr>
              <w:br/>
            </w:r>
            <w:r>
              <w:rPr>
                <w:rFonts w:ascii="Times New Roman" w:eastAsia="Times New Roman" w:hAnsi="Times New Roman" w:cs="Times New Roman"/>
                <w:sz w:val="12"/>
                <w:szCs w:val="12"/>
              </w:rPr>
              <w:t>(2025-26)</w:t>
            </w:r>
          </w:p>
        </w:tc>
        <w:tc>
          <w:tcPr>
            <w:tcW w:w="765" w:type="dxa"/>
          </w:tcPr>
          <w:p w14:paraId="5B76299C" w14:textId="77777777" w:rsidR="008E5AB8" w:rsidRDefault="008E5AB8">
            <w:pPr>
              <w:spacing w:after="0" w:line="240" w:lineRule="auto"/>
              <w:ind w:left="-100" w:right="-98"/>
              <w:jc w:val="center"/>
              <w:rPr>
                <w:rFonts w:ascii="Times New Roman" w:eastAsia="Times New Roman" w:hAnsi="Times New Roman" w:cs="Times New Roman"/>
                <w:sz w:val="12"/>
                <w:szCs w:val="12"/>
              </w:rPr>
            </w:pPr>
          </w:p>
        </w:tc>
        <w:tc>
          <w:tcPr>
            <w:tcW w:w="765" w:type="dxa"/>
          </w:tcPr>
          <w:p w14:paraId="5F272DF8" w14:textId="77777777" w:rsidR="008E5AB8" w:rsidRDefault="008E5AB8">
            <w:pPr>
              <w:spacing w:after="0" w:line="240" w:lineRule="auto"/>
              <w:ind w:left="-100" w:right="-98"/>
              <w:jc w:val="center"/>
              <w:rPr>
                <w:rFonts w:ascii="Times New Roman" w:eastAsia="Times New Roman" w:hAnsi="Times New Roman" w:cs="Times New Roman"/>
              </w:rPr>
            </w:pPr>
          </w:p>
        </w:tc>
        <w:tc>
          <w:tcPr>
            <w:tcW w:w="750" w:type="dxa"/>
          </w:tcPr>
          <w:p w14:paraId="7D1B7D4C" w14:textId="77777777" w:rsidR="008E5AB8" w:rsidRDefault="008E5AB8">
            <w:pPr>
              <w:spacing w:after="0" w:line="240" w:lineRule="auto"/>
              <w:ind w:left="-100" w:right="-98"/>
              <w:jc w:val="center"/>
              <w:rPr>
                <w:rFonts w:ascii="Times New Roman" w:eastAsia="Times New Roman" w:hAnsi="Times New Roman" w:cs="Times New Roman"/>
              </w:rPr>
            </w:pPr>
          </w:p>
        </w:tc>
      </w:tr>
      <w:tr w:rsidR="008E5AB8" w14:paraId="2819DCAD" w14:textId="77777777">
        <w:trPr>
          <w:trHeight w:val="525"/>
        </w:trPr>
        <w:tc>
          <w:tcPr>
            <w:tcW w:w="5670" w:type="dxa"/>
            <w:shd w:val="clear" w:color="auto" w:fill="auto"/>
          </w:tcPr>
          <w:p w14:paraId="5C10A871"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Apply construction math to complete basic construction projects.</w:t>
            </w:r>
          </w:p>
        </w:tc>
        <w:tc>
          <w:tcPr>
            <w:tcW w:w="765" w:type="dxa"/>
          </w:tcPr>
          <w:p w14:paraId="061ADB9C"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4F679A01"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I/A</w:t>
            </w:r>
            <w:r>
              <w:rPr>
                <w:rFonts w:ascii="Times New Roman" w:eastAsia="Times New Roman" w:hAnsi="Times New Roman" w:cs="Times New Roman"/>
                <w:vertAlign w:val="superscript"/>
              </w:rPr>
              <w:footnoteReference w:id="4"/>
            </w:r>
            <w:r>
              <w:rPr>
                <w:rFonts w:ascii="Times New Roman" w:eastAsia="Times New Roman" w:hAnsi="Times New Roman" w:cs="Times New Roman"/>
              </w:rPr>
              <w:br/>
            </w:r>
            <w:r>
              <w:rPr>
                <w:rFonts w:ascii="Times New Roman" w:eastAsia="Times New Roman" w:hAnsi="Times New Roman" w:cs="Times New Roman"/>
                <w:sz w:val="12"/>
                <w:szCs w:val="12"/>
              </w:rPr>
              <w:t>(2027-28)</w:t>
            </w:r>
          </w:p>
        </w:tc>
        <w:tc>
          <w:tcPr>
            <w:tcW w:w="765" w:type="dxa"/>
          </w:tcPr>
          <w:p w14:paraId="548C0A41"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1B723D0D"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089CE29C"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05AE27B5"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0536049A"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045B441E"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3C50E0E8"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05D0EBFE" w14:textId="77777777" w:rsidR="008E5AB8" w:rsidRDefault="008E5AB8">
            <w:pPr>
              <w:spacing w:after="0" w:line="240" w:lineRule="auto"/>
              <w:ind w:left="-100" w:right="-98"/>
              <w:jc w:val="center"/>
              <w:rPr>
                <w:rFonts w:ascii="Times New Roman" w:eastAsia="Times New Roman" w:hAnsi="Times New Roman" w:cs="Times New Roman"/>
              </w:rPr>
            </w:pPr>
          </w:p>
        </w:tc>
        <w:tc>
          <w:tcPr>
            <w:tcW w:w="750" w:type="dxa"/>
          </w:tcPr>
          <w:p w14:paraId="3AFA1C3B" w14:textId="77777777" w:rsidR="008E5AB8" w:rsidRDefault="008E5AB8">
            <w:pPr>
              <w:spacing w:after="0" w:line="240" w:lineRule="auto"/>
              <w:ind w:left="-100" w:right="-98"/>
              <w:jc w:val="center"/>
              <w:rPr>
                <w:rFonts w:ascii="Times New Roman" w:eastAsia="Times New Roman" w:hAnsi="Times New Roman" w:cs="Times New Roman"/>
              </w:rPr>
            </w:pPr>
          </w:p>
        </w:tc>
      </w:tr>
      <w:tr w:rsidR="008E5AB8" w14:paraId="17C5A867" w14:textId="77777777">
        <w:trPr>
          <w:trHeight w:val="525"/>
        </w:trPr>
        <w:tc>
          <w:tcPr>
            <w:tcW w:w="5670" w:type="dxa"/>
            <w:shd w:val="clear" w:color="auto" w:fill="auto"/>
          </w:tcPr>
          <w:p w14:paraId="03339924"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with others using industry-appropriate terminology.</w:t>
            </w:r>
          </w:p>
        </w:tc>
        <w:tc>
          <w:tcPr>
            <w:tcW w:w="765" w:type="dxa"/>
          </w:tcPr>
          <w:p w14:paraId="6D86A7B5"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w:t>
            </w:r>
          </w:p>
        </w:tc>
        <w:tc>
          <w:tcPr>
            <w:tcW w:w="765" w:type="dxa"/>
          </w:tcPr>
          <w:p w14:paraId="61DCBC59"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6C327AF8"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67A477B9"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2B91E952"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17B0C4F6"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7380C07F"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2D65ABA5"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vertAlign w:val="superscript"/>
              </w:rPr>
              <w:footnoteReference w:id="5"/>
            </w:r>
            <w:r>
              <w:rPr>
                <w:rFonts w:ascii="Times New Roman" w:eastAsia="Times New Roman" w:hAnsi="Times New Roman" w:cs="Times New Roman"/>
              </w:rPr>
              <w:br/>
            </w:r>
            <w:r>
              <w:rPr>
                <w:rFonts w:ascii="Times New Roman" w:eastAsia="Times New Roman" w:hAnsi="Times New Roman" w:cs="Times New Roman"/>
                <w:sz w:val="12"/>
                <w:szCs w:val="12"/>
              </w:rPr>
              <w:t>(2028-29)</w:t>
            </w:r>
          </w:p>
        </w:tc>
        <w:tc>
          <w:tcPr>
            <w:tcW w:w="765" w:type="dxa"/>
          </w:tcPr>
          <w:p w14:paraId="307694CF"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R</w:t>
            </w:r>
          </w:p>
        </w:tc>
        <w:tc>
          <w:tcPr>
            <w:tcW w:w="765" w:type="dxa"/>
          </w:tcPr>
          <w:p w14:paraId="5037A80F" w14:textId="77777777" w:rsidR="008E5AB8" w:rsidRDefault="008E5AB8">
            <w:pPr>
              <w:spacing w:after="0" w:line="240" w:lineRule="auto"/>
              <w:ind w:left="-100" w:right="-98"/>
              <w:jc w:val="center"/>
              <w:rPr>
                <w:rFonts w:ascii="Times New Roman" w:eastAsia="Times New Roman" w:hAnsi="Times New Roman" w:cs="Times New Roman"/>
              </w:rPr>
            </w:pPr>
          </w:p>
        </w:tc>
        <w:tc>
          <w:tcPr>
            <w:tcW w:w="750" w:type="dxa"/>
          </w:tcPr>
          <w:p w14:paraId="02371FA5" w14:textId="77777777" w:rsidR="008E5AB8" w:rsidRDefault="008E5AB8">
            <w:pPr>
              <w:spacing w:after="0" w:line="240" w:lineRule="auto"/>
              <w:ind w:left="-100" w:right="-98"/>
              <w:jc w:val="center"/>
              <w:rPr>
                <w:rFonts w:ascii="Times New Roman" w:eastAsia="Times New Roman" w:hAnsi="Times New Roman" w:cs="Times New Roman"/>
              </w:rPr>
            </w:pPr>
          </w:p>
        </w:tc>
      </w:tr>
      <w:tr w:rsidR="008E5AB8" w14:paraId="4BC09302" w14:textId="77777777">
        <w:trPr>
          <w:trHeight w:val="435"/>
        </w:trPr>
        <w:tc>
          <w:tcPr>
            <w:tcW w:w="5670" w:type="dxa"/>
            <w:shd w:val="clear" w:color="auto" w:fill="auto"/>
          </w:tcPr>
          <w:p w14:paraId="14DA3863"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Use computer aided drafting software at a basic level.</w:t>
            </w:r>
          </w:p>
        </w:tc>
        <w:tc>
          <w:tcPr>
            <w:tcW w:w="765" w:type="dxa"/>
          </w:tcPr>
          <w:p w14:paraId="12B1E497"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4D9B384A"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56CB5B01"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526F1353"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0A452874"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1A2DA0B1"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637A62C4"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I/A</w:t>
            </w:r>
            <w:r>
              <w:rPr>
                <w:rFonts w:ascii="Times New Roman" w:eastAsia="Times New Roman" w:hAnsi="Times New Roman" w:cs="Times New Roman"/>
                <w:vertAlign w:val="superscript"/>
              </w:rPr>
              <w:footnoteReference w:id="6"/>
            </w:r>
            <w:r>
              <w:rPr>
                <w:rFonts w:ascii="Times New Roman" w:eastAsia="Times New Roman" w:hAnsi="Times New Roman" w:cs="Times New Roman"/>
              </w:rPr>
              <w:br/>
            </w:r>
            <w:r>
              <w:rPr>
                <w:rFonts w:ascii="Times New Roman" w:eastAsia="Times New Roman" w:hAnsi="Times New Roman" w:cs="Times New Roman"/>
                <w:sz w:val="12"/>
                <w:szCs w:val="12"/>
              </w:rPr>
              <w:t>(2024-25)</w:t>
            </w:r>
          </w:p>
        </w:tc>
        <w:tc>
          <w:tcPr>
            <w:tcW w:w="765" w:type="dxa"/>
          </w:tcPr>
          <w:p w14:paraId="692BE972"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54A79800"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3C7F0CD2" w14:textId="77777777" w:rsidR="008E5AB8" w:rsidRDefault="008E5AB8">
            <w:pPr>
              <w:spacing w:after="0" w:line="240" w:lineRule="auto"/>
              <w:ind w:left="-100" w:right="-98"/>
              <w:jc w:val="center"/>
              <w:rPr>
                <w:rFonts w:ascii="Times New Roman" w:eastAsia="Times New Roman" w:hAnsi="Times New Roman" w:cs="Times New Roman"/>
              </w:rPr>
            </w:pPr>
          </w:p>
        </w:tc>
        <w:tc>
          <w:tcPr>
            <w:tcW w:w="750" w:type="dxa"/>
          </w:tcPr>
          <w:p w14:paraId="711B9F71" w14:textId="77777777" w:rsidR="008E5AB8" w:rsidRDefault="008E5AB8">
            <w:pPr>
              <w:spacing w:after="0" w:line="240" w:lineRule="auto"/>
              <w:ind w:left="-100" w:right="-98"/>
              <w:jc w:val="center"/>
              <w:rPr>
                <w:rFonts w:ascii="Times New Roman" w:eastAsia="Times New Roman" w:hAnsi="Times New Roman" w:cs="Times New Roman"/>
              </w:rPr>
            </w:pPr>
          </w:p>
        </w:tc>
      </w:tr>
      <w:tr w:rsidR="008E5AB8" w14:paraId="24318946" w14:textId="77777777">
        <w:trPr>
          <w:trHeight w:val="435"/>
        </w:trPr>
        <w:tc>
          <w:tcPr>
            <w:tcW w:w="5670" w:type="dxa"/>
            <w:shd w:val="clear" w:color="auto" w:fill="auto"/>
          </w:tcPr>
          <w:p w14:paraId="35D48F5D"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basic HVAC skills.</w:t>
            </w:r>
          </w:p>
        </w:tc>
        <w:tc>
          <w:tcPr>
            <w:tcW w:w="765" w:type="dxa"/>
          </w:tcPr>
          <w:p w14:paraId="368CC23F"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5104AE19"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3B97CC4D"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498569EF"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1E3DC600"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42E1AF1D"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6707BF74"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2F48AFC4"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128BB7E4"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I/A</w:t>
            </w:r>
            <w:r>
              <w:rPr>
                <w:rFonts w:ascii="Times New Roman" w:eastAsia="Times New Roman" w:hAnsi="Times New Roman" w:cs="Times New Roman"/>
                <w:vertAlign w:val="superscript"/>
              </w:rPr>
              <w:footnoteReference w:id="7"/>
            </w:r>
            <w:r>
              <w:rPr>
                <w:rFonts w:ascii="Times New Roman" w:eastAsia="Times New Roman" w:hAnsi="Times New Roman" w:cs="Times New Roman"/>
              </w:rPr>
              <w:br/>
            </w:r>
            <w:r>
              <w:rPr>
                <w:rFonts w:ascii="Times New Roman" w:eastAsia="Times New Roman" w:hAnsi="Times New Roman" w:cs="Times New Roman"/>
                <w:sz w:val="12"/>
                <w:szCs w:val="12"/>
              </w:rPr>
              <w:t>(2023-24)</w:t>
            </w:r>
          </w:p>
        </w:tc>
        <w:tc>
          <w:tcPr>
            <w:tcW w:w="765" w:type="dxa"/>
          </w:tcPr>
          <w:p w14:paraId="151A5676" w14:textId="77777777" w:rsidR="008E5AB8" w:rsidRDefault="008E5AB8">
            <w:pPr>
              <w:spacing w:after="0" w:line="240" w:lineRule="auto"/>
              <w:ind w:left="-100" w:right="-98"/>
              <w:jc w:val="center"/>
              <w:rPr>
                <w:rFonts w:ascii="Times New Roman" w:eastAsia="Times New Roman" w:hAnsi="Times New Roman" w:cs="Times New Roman"/>
              </w:rPr>
            </w:pPr>
          </w:p>
        </w:tc>
        <w:tc>
          <w:tcPr>
            <w:tcW w:w="750" w:type="dxa"/>
          </w:tcPr>
          <w:p w14:paraId="2E739BEC"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r>
      <w:tr w:rsidR="008E5AB8" w14:paraId="5DB725B6" w14:textId="77777777">
        <w:trPr>
          <w:trHeight w:val="465"/>
        </w:trPr>
        <w:tc>
          <w:tcPr>
            <w:tcW w:w="5670" w:type="dxa"/>
            <w:shd w:val="clear" w:color="auto" w:fill="auto"/>
          </w:tcPr>
          <w:p w14:paraId="1B6C026C"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basic electrical skills.</w:t>
            </w:r>
          </w:p>
        </w:tc>
        <w:tc>
          <w:tcPr>
            <w:tcW w:w="765" w:type="dxa"/>
          </w:tcPr>
          <w:p w14:paraId="19A5A15C"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022BFBC6"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6C669AFE"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3754E7BB"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4F4AB93D"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00B13DDE"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2A9F25EC"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367E9206"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30B4B381"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1F572A64"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I/A</w:t>
            </w:r>
            <w:r>
              <w:rPr>
                <w:rFonts w:ascii="Times New Roman" w:eastAsia="Times New Roman" w:hAnsi="Times New Roman" w:cs="Times New Roman"/>
                <w:vertAlign w:val="superscript"/>
              </w:rPr>
              <w:footnoteReference w:id="8"/>
            </w:r>
            <w:r>
              <w:rPr>
                <w:rFonts w:ascii="Times New Roman" w:eastAsia="Times New Roman" w:hAnsi="Times New Roman" w:cs="Times New Roman"/>
              </w:rPr>
              <w:br/>
            </w:r>
            <w:r>
              <w:rPr>
                <w:rFonts w:ascii="Times New Roman" w:eastAsia="Times New Roman" w:hAnsi="Times New Roman" w:cs="Times New Roman"/>
                <w:sz w:val="12"/>
                <w:szCs w:val="12"/>
              </w:rPr>
              <w:t>(2030-31)</w:t>
            </w:r>
          </w:p>
        </w:tc>
        <w:tc>
          <w:tcPr>
            <w:tcW w:w="750" w:type="dxa"/>
          </w:tcPr>
          <w:p w14:paraId="6E01FF97"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r>
      <w:tr w:rsidR="008E5AB8" w14:paraId="670C4289" w14:textId="77777777">
        <w:trPr>
          <w:trHeight w:val="465"/>
        </w:trPr>
        <w:tc>
          <w:tcPr>
            <w:tcW w:w="5670" w:type="dxa"/>
            <w:shd w:val="clear" w:color="auto" w:fill="auto"/>
          </w:tcPr>
          <w:p w14:paraId="562E99A6" w14:textId="77777777" w:rsidR="008E5AB8" w:rsidRDefault="007F3A66">
            <w:pPr>
              <w:numPr>
                <w:ilvl w:val="0"/>
                <w:numId w:val="1"/>
              </w:numPr>
              <w:pBdr>
                <w:top w:val="nil"/>
                <w:left w:val="nil"/>
                <w:bottom w:val="nil"/>
                <w:right w:val="nil"/>
                <w:between w:val="nil"/>
              </w:pBdr>
              <w:spacing w:after="0" w:line="240" w:lineRule="auto"/>
              <w:ind w:left="255"/>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basic plumbing skills</w:t>
            </w:r>
          </w:p>
        </w:tc>
        <w:tc>
          <w:tcPr>
            <w:tcW w:w="765" w:type="dxa"/>
          </w:tcPr>
          <w:p w14:paraId="54C949AC"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491C398E"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5AD8CFE8"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4AACD085"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62C864F7"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c>
          <w:tcPr>
            <w:tcW w:w="765" w:type="dxa"/>
          </w:tcPr>
          <w:p w14:paraId="3CD65217" w14:textId="77777777" w:rsidR="008E5AB8" w:rsidRDefault="007F3A66">
            <w:pPr>
              <w:spacing w:after="0" w:line="240" w:lineRule="auto"/>
              <w:ind w:left="-100" w:right="-98"/>
              <w:jc w:val="center"/>
              <w:rPr>
                <w:rFonts w:ascii="Times New Roman" w:eastAsia="Times New Roman" w:hAnsi="Times New Roman" w:cs="Times New Roman"/>
              </w:rPr>
            </w:pPr>
            <w:r>
              <w:rPr>
                <w:rFonts w:ascii="Times New Roman" w:eastAsia="Times New Roman" w:hAnsi="Times New Roman" w:cs="Times New Roman"/>
              </w:rPr>
              <w:t>I/A</w:t>
            </w:r>
            <w:r>
              <w:rPr>
                <w:rFonts w:ascii="Times New Roman" w:eastAsia="Times New Roman" w:hAnsi="Times New Roman" w:cs="Times New Roman"/>
                <w:vertAlign w:val="superscript"/>
              </w:rPr>
              <w:footnoteReference w:id="9"/>
            </w:r>
            <w:r>
              <w:rPr>
                <w:rFonts w:ascii="Times New Roman" w:eastAsia="Times New Roman" w:hAnsi="Times New Roman" w:cs="Times New Roman"/>
              </w:rPr>
              <w:br/>
            </w:r>
            <w:r>
              <w:rPr>
                <w:rFonts w:ascii="Times New Roman" w:eastAsia="Times New Roman" w:hAnsi="Times New Roman" w:cs="Times New Roman"/>
                <w:sz w:val="12"/>
                <w:szCs w:val="12"/>
              </w:rPr>
              <w:t>(2031-32)</w:t>
            </w:r>
          </w:p>
        </w:tc>
        <w:tc>
          <w:tcPr>
            <w:tcW w:w="765" w:type="dxa"/>
          </w:tcPr>
          <w:p w14:paraId="05180796"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05E7C70F"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27CC3B74" w14:textId="77777777" w:rsidR="008E5AB8" w:rsidRDefault="008E5AB8">
            <w:pPr>
              <w:spacing w:after="0" w:line="240" w:lineRule="auto"/>
              <w:ind w:left="-100" w:right="-98"/>
              <w:jc w:val="center"/>
              <w:rPr>
                <w:rFonts w:ascii="Times New Roman" w:eastAsia="Times New Roman" w:hAnsi="Times New Roman" w:cs="Times New Roman"/>
              </w:rPr>
            </w:pPr>
          </w:p>
        </w:tc>
        <w:tc>
          <w:tcPr>
            <w:tcW w:w="765" w:type="dxa"/>
          </w:tcPr>
          <w:p w14:paraId="6111A309" w14:textId="77777777" w:rsidR="008E5AB8" w:rsidRDefault="008E5AB8">
            <w:pPr>
              <w:spacing w:after="0" w:line="240" w:lineRule="auto"/>
              <w:ind w:left="-100" w:right="-98"/>
              <w:jc w:val="center"/>
              <w:rPr>
                <w:rFonts w:ascii="Times New Roman" w:eastAsia="Times New Roman" w:hAnsi="Times New Roman" w:cs="Times New Roman"/>
              </w:rPr>
            </w:pPr>
          </w:p>
        </w:tc>
        <w:tc>
          <w:tcPr>
            <w:tcW w:w="750" w:type="dxa"/>
          </w:tcPr>
          <w:p w14:paraId="7CA87E90" w14:textId="77777777" w:rsidR="008E5AB8" w:rsidRDefault="008E5AB8">
            <w:pPr>
              <w:spacing w:after="0" w:line="240" w:lineRule="auto"/>
              <w:ind w:left="-100" w:right="-98"/>
              <w:jc w:val="center"/>
              <w:rPr>
                <w:rFonts w:ascii="Times New Roman" w:eastAsia="Times New Roman" w:hAnsi="Times New Roman" w:cs="Times New Roman"/>
                <w:highlight w:val="yellow"/>
              </w:rPr>
            </w:pPr>
          </w:p>
        </w:tc>
      </w:tr>
    </w:tbl>
    <w:p w14:paraId="5C617515" w14:textId="77777777" w:rsidR="008E5AB8" w:rsidRPr="00192A3D" w:rsidRDefault="007F3A66">
      <w:pPr>
        <w:pBdr>
          <w:top w:val="nil"/>
          <w:left w:val="nil"/>
          <w:bottom w:val="nil"/>
          <w:right w:val="nil"/>
          <w:between w:val="nil"/>
        </w:pBdr>
        <w:spacing w:before="120" w:after="120" w:line="240" w:lineRule="auto"/>
        <w:rPr>
          <w:rFonts w:ascii="Times New Roman" w:eastAsia="Times New Roman" w:hAnsi="Times New Roman" w:cs="Times New Roman"/>
          <w:color w:val="000000"/>
          <w:sz w:val="2"/>
          <w:szCs w:val="2"/>
        </w:rPr>
      </w:pPr>
      <w:r w:rsidRPr="00192A3D">
        <w:rPr>
          <w:rFonts w:ascii="Times New Roman" w:hAnsi="Times New Roman" w:cs="Times New Roman"/>
          <w:sz w:val="18"/>
          <w:szCs w:val="18"/>
        </w:rPr>
        <w:t>An asterisk (*) indicates plumbing and electrical courses offered in Billings as part of the MSU-Northern accelerated apprenticeship education program.</w:t>
      </w:r>
    </w:p>
    <w:sectPr w:rsidR="008E5AB8" w:rsidRPr="00192A3D">
      <w:headerReference w:type="default" r:id="rId8"/>
      <w:footerReference w:type="default" r:id="rId9"/>
      <w:pgSz w:w="15840" w:h="12240" w:orient="landscape"/>
      <w:pgMar w:top="720" w:right="720" w:bottom="432" w:left="72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309D" w14:textId="77777777" w:rsidR="00000000" w:rsidRDefault="007F3A66">
      <w:pPr>
        <w:spacing w:after="0" w:line="240" w:lineRule="auto"/>
      </w:pPr>
      <w:r>
        <w:separator/>
      </w:r>
    </w:p>
  </w:endnote>
  <w:endnote w:type="continuationSeparator" w:id="0">
    <w:p w14:paraId="74037F0E" w14:textId="77777777" w:rsidR="00000000" w:rsidRDefault="007F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EA9" w14:textId="77777777" w:rsidR="008E5AB8" w:rsidRDefault="007F3A66">
    <w:pPr>
      <w:pBdr>
        <w:top w:val="nil"/>
        <w:left w:val="nil"/>
        <w:bottom w:val="nil"/>
        <w:right w:val="nil"/>
        <w:between w:val="nil"/>
      </w:pBdr>
      <w:tabs>
        <w:tab w:val="center" w:pos="4680"/>
        <w:tab w:val="right" w:pos="9360"/>
        <w:tab w:val="left" w:pos="636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9560" w14:textId="77777777" w:rsidR="00000000" w:rsidRDefault="007F3A66">
      <w:pPr>
        <w:spacing w:after="0" w:line="240" w:lineRule="auto"/>
      </w:pPr>
      <w:r>
        <w:separator/>
      </w:r>
    </w:p>
  </w:footnote>
  <w:footnote w:type="continuationSeparator" w:id="0">
    <w:p w14:paraId="66946A96" w14:textId="77777777" w:rsidR="00000000" w:rsidRDefault="007F3A66">
      <w:pPr>
        <w:spacing w:after="0" w:line="240" w:lineRule="auto"/>
      </w:pPr>
      <w:r>
        <w:continuationSeparator/>
      </w:r>
    </w:p>
  </w:footnote>
  <w:footnote w:id="1">
    <w:p w14:paraId="7D103EEE" w14:textId="77777777" w:rsidR="008E5AB8" w:rsidRDefault="007F3A66">
      <w:pPr>
        <w:spacing w:after="0" w:line="240" w:lineRule="auto"/>
        <w:rPr>
          <w:rFonts w:ascii="Times New Roman" w:eastAsia="Times New Roman" w:hAnsi="Times New Roman" w:cs="Times New Roman"/>
          <w:sz w:val="20"/>
          <w:szCs w:val="20"/>
        </w:rPr>
      </w:pPr>
      <w:bookmarkStart w:id="0" w:name="_heading=h.gjdgxs" w:colFirst="0" w:colLast="0"/>
      <w:bookmarkEnd w:id="0"/>
      <w:r>
        <w:rPr>
          <w:rStyle w:val="FootnoteReference"/>
        </w:rPr>
        <w:footnoteRef/>
      </w:r>
      <w:r>
        <w:rPr>
          <w:rFonts w:ascii="Times New Roman" w:eastAsia="Times New Roman" w:hAnsi="Times New Roman" w:cs="Times New Roman"/>
          <w:sz w:val="20"/>
          <w:szCs w:val="20"/>
        </w:rPr>
        <w:t xml:space="preserve"> Only courses that are a part of the main program of study requirements should be listed on the first row. Courses that are not required for only this program are excluded from the list of courses (e.g., exclude general education core requirements). I, R, </w:t>
      </w:r>
      <w:r>
        <w:rPr>
          <w:rFonts w:ascii="Times New Roman" w:eastAsia="Times New Roman" w:hAnsi="Times New Roman" w:cs="Times New Roman"/>
          <w:sz w:val="20"/>
          <w:szCs w:val="20"/>
        </w:rPr>
        <w:t>and A indicate the main program of study requirements – courses in which each program learning outcome is introduced (I), reinforced (R), and formally assessed (A). There should only be one formal assessment (A) in each row and the year of assessment shoul</w:t>
      </w:r>
      <w:r>
        <w:rPr>
          <w:rFonts w:ascii="Times New Roman" w:eastAsia="Times New Roman" w:hAnsi="Times New Roman" w:cs="Times New Roman"/>
          <w:sz w:val="20"/>
          <w:szCs w:val="20"/>
        </w:rPr>
        <w:t xml:space="preserve">d be noted. Not every cell in every row needs to be filled in; however, each listed course should have at least one letter – either </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I, R, or A in its column. This document was created and reviewed by Robert, Tim, and </w:t>
      </w:r>
      <w:proofErr w:type="spellStart"/>
      <w:r>
        <w:rPr>
          <w:rFonts w:ascii="Times New Roman" w:eastAsia="Times New Roman" w:hAnsi="Times New Roman" w:cs="Times New Roman"/>
          <w:sz w:val="20"/>
          <w:szCs w:val="20"/>
        </w:rPr>
        <w:t>Berthina</w:t>
      </w:r>
      <w:proofErr w:type="spellEnd"/>
      <w:r>
        <w:rPr>
          <w:rFonts w:ascii="Times New Roman" w:eastAsia="Times New Roman" w:hAnsi="Times New Roman" w:cs="Times New Roman"/>
          <w:sz w:val="20"/>
          <w:szCs w:val="20"/>
        </w:rPr>
        <w:t xml:space="preserve">. </w:t>
      </w:r>
    </w:p>
  </w:footnote>
  <w:footnote w:id="2">
    <w:p w14:paraId="734B2951" w14:textId="77777777" w:rsidR="008E5AB8" w:rsidRDefault="007F3A66" w:rsidP="00192A3D">
      <w:pPr>
        <w:spacing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Program learning outcome 1 is assessed in BT 135 (home improvement) in demonstrations.  </w:t>
      </w:r>
    </w:p>
  </w:footnote>
  <w:footnote w:id="3">
    <w:p w14:paraId="257D082E"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z w:val="20"/>
          <w:szCs w:val="20"/>
        </w:rPr>
        <w:t xml:space="preserve">gram learning outcome 2 is assessed in BT 135 (home improvement) in demonstrations. </w:t>
      </w:r>
    </w:p>
  </w:footnote>
  <w:footnote w:id="4">
    <w:p w14:paraId="48AF9B03"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3 is assessed in MA 111 (construction math) in the assignments, exams, projects.</w:t>
      </w:r>
    </w:p>
  </w:footnote>
  <w:footnote w:id="5">
    <w:p w14:paraId="13DA94D0"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4 is assessed in BT 135 (home improvement) in demonstrations.</w:t>
      </w:r>
    </w:p>
  </w:footnote>
  <w:footnote w:id="6">
    <w:p w14:paraId="438BB76B"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highlight w:val="white"/>
        </w:rPr>
        <w:t xml:space="preserve"> </w:t>
      </w:r>
      <w:r>
        <w:rPr>
          <w:rFonts w:ascii="Times New Roman" w:eastAsia="Times New Roman" w:hAnsi="Times New Roman" w:cs="Times New Roman"/>
          <w:sz w:val="20"/>
          <w:szCs w:val="20"/>
          <w:highlight w:val="white"/>
        </w:rPr>
        <w:t>Program learning outcome 5 is assessed in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BT 138 (design </w:t>
      </w:r>
      <w:proofErr w:type="spellStart"/>
      <w:r>
        <w:rPr>
          <w:rFonts w:ascii="Times New Roman" w:eastAsia="Times New Roman" w:hAnsi="Times New Roman" w:cs="Times New Roman"/>
          <w:sz w:val="20"/>
          <w:szCs w:val="20"/>
        </w:rPr>
        <w:t>revit</w:t>
      </w:r>
      <w:proofErr w:type="spellEnd"/>
      <w:r>
        <w:rPr>
          <w:rFonts w:ascii="Times New Roman" w:eastAsia="Times New Roman" w:hAnsi="Times New Roman" w:cs="Times New Roman"/>
          <w:sz w:val="20"/>
          <w:szCs w:val="20"/>
        </w:rPr>
        <w:t>) in assignments, exams, and projects.</w:t>
      </w:r>
    </w:p>
  </w:footnote>
  <w:footnote w:id="7">
    <w:p w14:paraId="62086520"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w:t>
      </w:r>
      <w:r>
        <w:rPr>
          <w:rFonts w:ascii="Times New Roman" w:eastAsia="Times New Roman" w:hAnsi="Times New Roman" w:cs="Times New Roman"/>
          <w:sz w:val="20"/>
          <w:szCs w:val="20"/>
        </w:rPr>
        <w:t>e 6 is assessed in BT 137 (HVAC) in demonstrations.</w:t>
      </w:r>
    </w:p>
  </w:footnote>
  <w:footnote w:id="8">
    <w:p w14:paraId="771C73FC"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7 is assessed in ELT 191-11* (wiring) in assignments, exams, and projects.</w:t>
      </w:r>
    </w:p>
  </w:footnote>
  <w:footnote w:id="9">
    <w:p w14:paraId="199A71F3" w14:textId="77777777" w:rsidR="008E5AB8" w:rsidRDefault="007F3A66" w:rsidP="00192A3D">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8 is assessed in PLUM 191-11* (plumbing) in assignments</w:t>
      </w:r>
      <w:r>
        <w:rPr>
          <w:rFonts w:ascii="Times New Roman" w:eastAsia="Times New Roman" w:hAnsi="Times New Roman" w:cs="Times New Roman"/>
          <w:sz w:val="20"/>
          <w:szCs w:val="20"/>
        </w:rPr>
        <w:t>, exams, and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4191" w14:textId="77777777" w:rsidR="008E5AB8" w:rsidRDefault="008E5AB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B668F"/>
    <w:multiLevelType w:val="multilevel"/>
    <w:tmpl w:val="97C040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66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B8"/>
    <w:rsid w:val="00192A3D"/>
    <w:rsid w:val="007F3A66"/>
    <w:rsid w:val="008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3E3C"/>
  <w15:docId w15:val="{BC869DB9-B2F2-4101-9FC1-84152146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91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77CFD"/>
    <w:pPr>
      <w:ind w:left="720"/>
      <w:contextualSpacing/>
    </w:pPr>
  </w:style>
  <w:style w:type="paragraph" w:styleId="Header">
    <w:name w:val="header"/>
    <w:basedOn w:val="Normal"/>
    <w:link w:val="HeaderChar"/>
    <w:uiPriority w:val="99"/>
    <w:unhideWhenUsed/>
    <w:rsid w:val="00DB50B5"/>
    <w:pPr>
      <w:tabs>
        <w:tab w:val="center" w:pos="4680"/>
        <w:tab w:val="right" w:pos="9360"/>
      </w:tabs>
    </w:pPr>
  </w:style>
  <w:style w:type="character" w:customStyle="1" w:styleId="HeaderChar">
    <w:name w:val="Header Char"/>
    <w:link w:val="Header"/>
    <w:uiPriority w:val="99"/>
    <w:rsid w:val="00DB50B5"/>
    <w:rPr>
      <w:sz w:val="22"/>
      <w:szCs w:val="22"/>
    </w:rPr>
  </w:style>
  <w:style w:type="paragraph" w:styleId="Footer">
    <w:name w:val="footer"/>
    <w:basedOn w:val="Normal"/>
    <w:link w:val="FooterChar"/>
    <w:uiPriority w:val="99"/>
    <w:unhideWhenUsed/>
    <w:rsid w:val="00DB50B5"/>
    <w:pPr>
      <w:tabs>
        <w:tab w:val="center" w:pos="4680"/>
        <w:tab w:val="right" w:pos="9360"/>
      </w:tabs>
    </w:pPr>
  </w:style>
  <w:style w:type="character" w:customStyle="1" w:styleId="FooterChar">
    <w:name w:val="Footer Char"/>
    <w:link w:val="Footer"/>
    <w:uiPriority w:val="99"/>
    <w:rsid w:val="00DB50B5"/>
    <w:rPr>
      <w:sz w:val="22"/>
      <w:szCs w:val="22"/>
    </w:rPr>
  </w:style>
  <w:style w:type="paragraph" w:styleId="BalloonText">
    <w:name w:val="Balloon Text"/>
    <w:basedOn w:val="Normal"/>
    <w:link w:val="BalloonTextChar"/>
    <w:uiPriority w:val="99"/>
    <w:semiHidden/>
    <w:unhideWhenUsed/>
    <w:rsid w:val="00DB50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0B5"/>
    <w:rPr>
      <w:rFonts w:ascii="Tahoma" w:hAnsi="Tahoma" w:cs="Tahoma"/>
      <w:sz w:val="16"/>
      <w:szCs w:val="16"/>
    </w:rPr>
  </w:style>
  <w:style w:type="paragraph" w:customStyle="1" w:styleId="Style2">
    <w:name w:val="Style 2"/>
    <w:basedOn w:val="Normal"/>
    <w:rsid w:val="008E6276"/>
    <w:pPr>
      <w:widowControl w:val="0"/>
      <w:spacing w:after="0" w:line="240" w:lineRule="auto"/>
      <w:ind w:left="360"/>
      <w:jc w:val="both"/>
    </w:pPr>
    <w:rPr>
      <w:rFonts w:ascii="Times New Roman" w:eastAsia="Times New Roman" w:hAnsi="Times New Roman"/>
      <w:noProof/>
      <w:color w:val="000000"/>
      <w:sz w:val="20"/>
      <w:szCs w:val="20"/>
    </w:rPr>
  </w:style>
  <w:style w:type="paragraph" w:styleId="FootnoteText">
    <w:name w:val="footnote text"/>
    <w:basedOn w:val="Normal"/>
    <w:link w:val="FootnoteTextChar"/>
    <w:uiPriority w:val="99"/>
    <w:semiHidden/>
    <w:unhideWhenUsed/>
    <w:rsid w:val="00886946"/>
    <w:rPr>
      <w:sz w:val="20"/>
      <w:szCs w:val="20"/>
    </w:rPr>
  </w:style>
  <w:style w:type="character" w:customStyle="1" w:styleId="FootnoteTextChar">
    <w:name w:val="Footnote Text Char"/>
    <w:basedOn w:val="DefaultParagraphFont"/>
    <w:link w:val="FootnoteText"/>
    <w:uiPriority w:val="99"/>
    <w:semiHidden/>
    <w:rsid w:val="00886946"/>
  </w:style>
  <w:style w:type="character" w:styleId="FootnoteReference">
    <w:name w:val="footnote reference"/>
    <w:uiPriority w:val="99"/>
    <w:semiHidden/>
    <w:unhideWhenUsed/>
    <w:rsid w:val="0088694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V9o8qIwaGzD/UikfWLv5z2VTg==">CgMxLjAyCGguZ2pkZ3hzOAByITExaUdNOUtPMVZoZnhIVk5YdGczbGNFYXp6amJ4R0xnag==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976</Characters>
  <Application>Microsoft Office Word</Application>
  <DocSecurity>0</DocSecurity>
  <Lines>27</Lines>
  <Paragraphs>20</Paragraphs>
  <ScaleCrop>false</ScaleCrop>
  <Company>Whatcom Community College</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amkarlberg</dc:creator>
  <cp:lastModifiedBy>Anne Marie Karlberg</cp:lastModifiedBy>
  <cp:revision>2</cp:revision>
  <dcterms:created xsi:type="dcterms:W3CDTF">2024-07-13T01:40:00Z</dcterms:created>
  <dcterms:modified xsi:type="dcterms:W3CDTF">2024-07-13T01:40:00Z</dcterms:modified>
</cp:coreProperties>
</file>